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D63" w:rsidRPr="0046112F" w:rsidRDefault="00755F9D" w:rsidP="00D17A02">
      <w:pPr>
        <w:spacing w:after="0"/>
        <w:jc w:val="center"/>
        <w:rPr>
          <w:b/>
        </w:rPr>
      </w:pPr>
      <w:r w:rsidRPr="0046112F">
        <w:rPr>
          <w:b/>
        </w:rPr>
        <w:t>THÔNG BÁO</w:t>
      </w:r>
    </w:p>
    <w:p w:rsidR="00755F9D" w:rsidRPr="0046112F" w:rsidRDefault="00755F9D" w:rsidP="00D17A02">
      <w:pPr>
        <w:spacing w:after="0"/>
        <w:jc w:val="center"/>
        <w:rPr>
          <w:b/>
        </w:rPr>
      </w:pPr>
      <w:r w:rsidRPr="0046112F">
        <w:rPr>
          <w:b/>
        </w:rPr>
        <w:t>Về việc lự</w:t>
      </w:r>
      <w:r w:rsidR="0046112F">
        <w:rPr>
          <w:b/>
        </w:rPr>
        <w:t>a chọ</w:t>
      </w:r>
      <w:r w:rsidRPr="0046112F">
        <w:rPr>
          <w:b/>
        </w:rPr>
        <w:t>n tổ chức đấu giá tài sản</w:t>
      </w:r>
    </w:p>
    <w:p w:rsidR="0046112F" w:rsidRDefault="0046112F" w:rsidP="00755F9D">
      <w:pPr>
        <w:spacing w:after="0"/>
        <w:jc w:val="both"/>
      </w:pPr>
    </w:p>
    <w:p w:rsidR="00755F9D" w:rsidRDefault="00755F9D" w:rsidP="0046112F">
      <w:pPr>
        <w:spacing w:after="0"/>
        <w:ind w:firstLine="720"/>
        <w:jc w:val="both"/>
      </w:pPr>
      <w:bookmarkStart w:id="0" w:name="_GoBack"/>
      <w:r>
        <w:t>Người có tài sản: Chi cục Thi hành án dân sự thành phố Thanh Hóa</w:t>
      </w:r>
    </w:p>
    <w:p w:rsidR="00755F9D" w:rsidRDefault="00755F9D" w:rsidP="0046112F">
      <w:pPr>
        <w:spacing w:after="0"/>
        <w:ind w:firstLine="720"/>
        <w:jc w:val="both"/>
      </w:pPr>
      <w:r>
        <w:t>Địa chỉ: Đường Bùi Khác Nhất, khu đô thị mới Bình Minh, phường Đông Hương, thành phố Thanh Hóa, tỉnh Thanh Hóa.</w:t>
      </w:r>
    </w:p>
    <w:p w:rsidR="006C57BF" w:rsidRDefault="003778A6" w:rsidP="0046112F">
      <w:pPr>
        <w:spacing w:after="0"/>
        <w:ind w:firstLine="720"/>
        <w:jc w:val="both"/>
      </w:pPr>
      <w:r>
        <w:t>Tài sản bán đấu giá:</w:t>
      </w:r>
    </w:p>
    <w:p w:rsidR="0088525C" w:rsidRDefault="006C57BF" w:rsidP="0046112F">
      <w:pPr>
        <w:spacing w:after="0"/>
        <w:ind w:firstLine="720"/>
        <w:jc w:val="both"/>
      </w:pPr>
      <w:r>
        <w:t>1.</w:t>
      </w:r>
      <w:r w:rsidR="003778A6">
        <w:t xml:space="preserve"> </w:t>
      </w:r>
      <w:r w:rsidR="001C04B1">
        <w:t xml:space="preserve">Quyền sử dụng đất, quyền sử hữu nhà ở và tài sản gắn liền với đất </w:t>
      </w:r>
      <w:r w:rsidR="0088525C">
        <w:t xml:space="preserve">thuộc thửa đất số 128, tờ bản đồ số 38 tại địa chỉ: SN 26B/74 Mật sơn 3, phường Đông Vệ, TP Thanh Hóa, theo giấy chứng nhận </w:t>
      </w:r>
      <w:r w:rsidR="001C04B1">
        <w:t>số BV 228886 do UBND thành phố Thanh Hóa cấp ngày 20/8/2014 mang tên ông Nguyễn Ngọc Quý</w:t>
      </w:r>
      <w:r w:rsidR="0088525C">
        <w:t>.</w:t>
      </w:r>
    </w:p>
    <w:p w:rsidR="0088525C" w:rsidRDefault="0088525C" w:rsidP="004B35C0">
      <w:pPr>
        <w:spacing w:after="0"/>
        <w:ind w:firstLine="720"/>
        <w:jc w:val="both"/>
      </w:pPr>
      <w:r>
        <w:t>Diện tích đất hiện trạng kê biên là: 43,38m</w:t>
      </w:r>
      <w:r>
        <w:rPr>
          <w:vertAlign w:val="superscript"/>
        </w:rPr>
        <w:t xml:space="preserve">2 </w:t>
      </w:r>
      <w:r>
        <w:t xml:space="preserve">; Hình thức sử dụng riêng; Mục đích sử dụng </w:t>
      </w:r>
      <w:r w:rsidR="006C57BF">
        <w:t>đất ở đô thị</w:t>
      </w:r>
      <w:r>
        <w:t>;</w:t>
      </w:r>
      <w:r w:rsidR="006C57BF">
        <w:t xml:space="preserve"> Thời hạn sử dụng lâu dài; Nguồn gốc sử dụng: Nhận tặng cho đất đợc công nhận QSD đất như giao đất có thu tiền sử dụng đất.</w:t>
      </w:r>
    </w:p>
    <w:p w:rsidR="006C57BF" w:rsidRDefault="006C57BF" w:rsidP="0046112F">
      <w:pPr>
        <w:spacing w:after="0"/>
        <w:ind w:firstLine="720"/>
        <w:jc w:val="both"/>
      </w:pPr>
      <w:r>
        <w:t>2. Tài sản gắn liền với đất:</w:t>
      </w:r>
    </w:p>
    <w:p w:rsidR="006C57BF" w:rsidRDefault="006C57BF" w:rsidP="0046112F">
      <w:pPr>
        <w:spacing w:after="0"/>
        <w:ind w:firstLine="720"/>
        <w:jc w:val="both"/>
      </w:pPr>
      <w:r>
        <w:t>- Nhà mái bê tông cốt thép, gồm 02 tầng.</w:t>
      </w:r>
    </w:p>
    <w:p w:rsidR="006C57BF" w:rsidRDefault="006C57BF" w:rsidP="0046112F">
      <w:pPr>
        <w:spacing w:after="0"/>
        <w:ind w:firstLine="720"/>
        <w:jc w:val="both"/>
      </w:pPr>
      <w:r>
        <w:t>- Công năng: Tầng 01 gồm 03 phòng và 01 phòng vệ sinh. Tầng 02 gồm 01 phòng</w:t>
      </w:r>
    </w:p>
    <w:p w:rsidR="006C57BF" w:rsidRDefault="006C57BF" w:rsidP="0046112F">
      <w:pPr>
        <w:spacing w:after="0"/>
        <w:ind w:firstLine="720"/>
        <w:jc w:val="both"/>
      </w:pPr>
      <w:r>
        <w:t>- Diện tích xây dự</w:t>
      </w:r>
      <w:r w:rsidR="00752185">
        <w:t>ng: 43,38m</w:t>
      </w:r>
      <w:r w:rsidR="00752185">
        <w:rPr>
          <w:vertAlign w:val="superscript"/>
        </w:rPr>
        <w:t xml:space="preserve">2 </w:t>
      </w:r>
      <w:r w:rsidR="00752185">
        <w:t xml:space="preserve"> </w:t>
      </w:r>
    </w:p>
    <w:p w:rsidR="00752185" w:rsidRDefault="00752185" w:rsidP="0046112F">
      <w:pPr>
        <w:spacing w:after="0"/>
        <w:ind w:firstLine="720"/>
        <w:jc w:val="both"/>
      </w:pPr>
      <w:r>
        <w:t>- Diện tích sàn xây dựng: 71,68m</w:t>
      </w:r>
      <w:r>
        <w:rPr>
          <w:vertAlign w:val="superscript"/>
        </w:rPr>
        <w:t xml:space="preserve">2 </w:t>
      </w:r>
    </w:p>
    <w:p w:rsidR="00752185" w:rsidRDefault="00752185" w:rsidP="0046112F">
      <w:pPr>
        <w:spacing w:after="0"/>
        <w:ind w:firstLine="720"/>
        <w:jc w:val="both"/>
      </w:pPr>
      <w:r>
        <w:t>- Kết cấu: Móng, dầm, sàn và sàn cầu thang bê tông, cốt thép đổ tại chỗ, tường bao và ngăn phòng xây gạch chỉ dầy 0,22m + 0,11m.</w:t>
      </w:r>
    </w:p>
    <w:p w:rsidR="00752185" w:rsidRDefault="00752185" w:rsidP="0046112F">
      <w:pPr>
        <w:spacing w:after="0"/>
        <w:ind w:firstLine="720"/>
        <w:jc w:val="both"/>
      </w:pPr>
      <w:r>
        <w:t>- Hoàn thiện: Toàn bộ  tường phía trong nhà, cột, dầm, trần được trát phẳng bằng vữa xi măng cát, quy</w:t>
      </w:r>
      <w:r w:rsidR="00D723DD">
        <w:rPr>
          <w:lang w:val="vi-VN"/>
        </w:rPr>
        <w:t>é</w:t>
      </w:r>
      <w:r>
        <w:t>t sơn màu.  Nền tầng 01 + 02 lát gạch Ceramic kích thước 0,4m x 0,4m. Nền nhà vệ sinh lát gạch chống trơn trượt, ốp tường vệ sinh bằng gạch</w:t>
      </w:r>
      <w:r w:rsidRPr="00752185">
        <w:t xml:space="preserve"> </w:t>
      </w:r>
      <w:r>
        <w:t>Ceramic</w:t>
      </w:r>
      <w:r w:rsidR="00A51BF3">
        <w:t>.</w:t>
      </w:r>
    </w:p>
    <w:p w:rsidR="00A51BF3" w:rsidRDefault="00A51BF3" w:rsidP="0046112F">
      <w:pPr>
        <w:spacing w:after="0"/>
        <w:ind w:firstLine="720"/>
        <w:jc w:val="both"/>
      </w:pPr>
      <w:r>
        <w:t>- Phần cửa: Cửa đi thông phòng, cửa sổ là cửa khung thép hộp pano kính, tôn.</w:t>
      </w:r>
    </w:p>
    <w:p w:rsidR="00A51BF3" w:rsidRDefault="00A51BF3" w:rsidP="0046112F">
      <w:pPr>
        <w:spacing w:after="0"/>
        <w:ind w:firstLine="720"/>
        <w:jc w:val="both"/>
      </w:pPr>
      <w:r>
        <w:t>- Câu thang: Cầu thang đổ bê tông cốt thép bậc xây gạch, lát đá tự nhiên. Trụ, tay vịn lan can bằng inox.</w:t>
      </w:r>
    </w:p>
    <w:p w:rsidR="00A51BF3" w:rsidRDefault="00A51BF3" w:rsidP="0046112F">
      <w:pPr>
        <w:spacing w:after="0"/>
        <w:ind w:firstLine="720"/>
        <w:jc w:val="both"/>
      </w:pPr>
      <w:r>
        <w:t>- Hệ thống điện: Hệ thống điện nước lắp đặt hoàn chỉnh.</w:t>
      </w:r>
    </w:p>
    <w:p w:rsidR="00A51BF3" w:rsidRDefault="00A51BF3" w:rsidP="0046112F">
      <w:pPr>
        <w:spacing w:after="0"/>
        <w:ind w:firstLine="720"/>
        <w:jc w:val="both"/>
      </w:pPr>
      <w:r>
        <w:t xml:space="preserve">- Hiện trạng: </w:t>
      </w:r>
    </w:p>
    <w:p w:rsidR="00A51BF3" w:rsidRDefault="00A51BF3" w:rsidP="0046112F">
      <w:pPr>
        <w:spacing w:after="0"/>
        <w:ind w:firstLine="720"/>
        <w:jc w:val="both"/>
      </w:pPr>
      <w:r>
        <w:t>+ Phần móng: Móng nguyên trạng. một số vị trí bị nứt nể nhỏ</w:t>
      </w:r>
    </w:p>
    <w:p w:rsidR="00A51BF3" w:rsidRDefault="00A51BF3" w:rsidP="0046112F">
      <w:pPr>
        <w:spacing w:after="0"/>
        <w:ind w:firstLine="720"/>
        <w:jc w:val="both"/>
      </w:pPr>
      <w:r>
        <w:t>+ Phần nền: Kết cấu nguyên trạng. một số vị trí gạch bị trầy sước.</w:t>
      </w:r>
    </w:p>
    <w:p w:rsidR="00A51BF3" w:rsidRDefault="00A51BF3" w:rsidP="0046112F">
      <w:pPr>
        <w:spacing w:after="0"/>
        <w:ind w:firstLine="720"/>
        <w:jc w:val="both"/>
      </w:pPr>
      <w:r>
        <w:t>- Phần thân: Kết cấu nguyên trạng. Một số vị trí tường có sơn ố mốc.</w:t>
      </w:r>
    </w:p>
    <w:p w:rsidR="00A51BF3" w:rsidRDefault="00A51BF3" w:rsidP="0046112F">
      <w:pPr>
        <w:spacing w:after="0"/>
        <w:ind w:firstLine="720"/>
        <w:jc w:val="both"/>
      </w:pPr>
      <w:r>
        <w:t>- Phần mái: Kết cấu nguyên trạng. Một số vị trí trần có sơn ố mốc.</w:t>
      </w:r>
    </w:p>
    <w:p w:rsidR="00A51BF3" w:rsidRDefault="00A51BF3" w:rsidP="0046112F">
      <w:pPr>
        <w:spacing w:after="0"/>
        <w:ind w:firstLine="720"/>
        <w:jc w:val="both"/>
      </w:pPr>
      <w:r>
        <w:t xml:space="preserve">* các công trình phụ trợ </w:t>
      </w:r>
      <w:r w:rsidR="00616F1B">
        <w:t>(Phần ngoài giấy CNQSD đất gia đình đang sử dụng) bao gồm</w:t>
      </w:r>
      <w:r>
        <w:t>:</w:t>
      </w:r>
      <w:r w:rsidR="00A156E2">
        <w:t xml:space="preserve"> Sân trước</w:t>
      </w:r>
      <w:r w:rsidR="00616F1B">
        <w:t xml:space="preserve"> diện tích 10,2 m</w:t>
      </w:r>
      <w:r w:rsidR="00616F1B">
        <w:rPr>
          <w:vertAlign w:val="superscript"/>
        </w:rPr>
        <w:t xml:space="preserve">2 </w:t>
      </w:r>
      <w:r w:rsidR="00A156E2">
        <w:t>lát gạch bát kích thướ</w:t>
      </w:r>
      <w:r w:rsidR="002B0FF9">
        <w:t xml:space="preserve">c 0,3m x 0,3m; Tường rào </w:t>
      </w:r>
      <w:r w:rsidR="0046112F">
        <w:t>trước nhà</w:t>
      </w:r>
      <w:r w:rsidR="00616F1B">
        <w:t xml:space="preserve"> xây gạch chỉ dày 0,11m,</w:t>
      </w:r>
      <w:r w:rsidR="0046112F">
        <w:t xml:space="preserve"> </w:t>
      </w:r>
      <w:r w:rsidR="002B0FF9">
        <w:t>cao 2,5m</w:t>
      </w:r>
      <w:r w:rsidR="00616F1B">
        <w:t>, dài 1m</w:t>
      </w:r>
      <w:r w:rsidR="002B0FF9">
        <w:t xml:space="preserve">, có ô thoáng bằng </w:t>
      </w:r>
      <w:r w:rsidR="002B0FF9">
        <w:lastRenderedPageBreak/>
        <w:t xml:space="preserve">khung sắt hình; </w:t>
      </w:r>
      <w:r w:rsidR="00616F1B">
        <w:t xml:space="preserve">02 </w:t>
      </w:r>
      <w:r w:rsidR="002B0FF9">
        <w:t>trụ cột cổng cao 2,5m kích thước 0,3m x 0,3m. Hai cánh cổng làm bằng khung thép hình cao 2,5m dài 2,6m (mỗi cánh dài 1,3m)</w:t>
      </w:r>
      <w:r w:rsidR="00A53B69">
        <w:t xml:space="preserve"> + pano tôn lá</w:t>
      </w:r>
      <w:r w:rsidR="002B0FF9">
        <w:t>.</w:t>
      </w:r>
    </w:p>
    <w:p w:rsidR="002B0FF9" w:rsidRDefault="002B0FF9" w:rsidP="0046112F">
      <w:pPr>
        <w:spacing w:after="0"/>
        <w:ind w:firstLine="720"/>
        <w:jc w:val="both"/>
      </w:pPr>
      <w:r>
        <w:t>* Giá khởi điểm</w:t>
      </w:r>
      <w:r w:rsidRPr="0006467F">
        <w:rPr>
          <w:b/>
        </w:rPr>
        <w:t>: 663.000.000đ</w:t>
      </w:r>
      <w:r>
        <w:t xml:space="preserve"> (Sáu trăm sáu ba triệu đồng)</w:t>
      </w:r>
    </w:p>
    <w:p w:rsidR="002B0FF9" w:rsidRDefault="002B0FF9" w:rsidP="0046112F">
      <w:pPr>
        <w:spacing w:after="0"/>
        <w:ind w:firstLine="720"/>
        <w:jc w:val="both"/>
      </w:pPr>
      <w:r>
        <w:t>* Tiêu chí lựa chọn tổ chức đấu giá: Có cơ sở vật chất</w:t>
      </w:r>
      <w:r w:rsidR="0019456E">
        <w:t>, trang thiết bị cần thiết bảo đảm cho việc đấu giá đối với tài sản nêu trên; Có phương án đấu giá khả thi, hiệu quả;</w:t>
      </w:r>
      <w:r w:rsidR="00D43CC8">
        <w:t xml:space="preserve"> Có năng lực kinh nghiệ</w:t>
      </w:r>
      <w:r w:rsidR="00373DA5">
        <w:t xml:space="preserve">m và </w:t>
      </w:r>
      <w:r w:rsidR="00D43CC8">
        <w:t>uy tín của tổ chức bán đấu giá</w:t>
      </w:r>
      <w:r w:rsidR="00373DA5">
        <w:t>; Thu dịch vụ đấu giá, chi phí đấu giá phù hợp với quy định của pháp luật; Có tên trong danh sách các tổ chức bán đấu giá</w:t>
      </w:r>
      <w:r w:rsidR="00D43CC8">
        <w:t xml:space="preserve"> tài sả</w:t>
      </w:r>
      <w:r w:rsidR="0046112F">
        <w:t>n do Bộ</w:t>
      </w:r>
      <w:r w:rsidR="00D43CC8">
        <w:t xml:space="preserve"> tư pháp công bố; Các tiêu chí khác phù hợp với tài sản đấu giá nêu trên.</w:t>
      </w:r>
    </w:p>
    <w:p w:rsidR="00D43CC8" w:rsidRDefault="00D43CC8" w:rsidP="0046112F">
      <w:pPr>
        <w:spacing w:after="0"/>
        <w:ind w:firstLine="720"/>
        <w:jc w:val="both"/>
      </w:pPr>
      <w:r>
        <w:t>* Thời gian, địa điểm nộp hồ sơ đăng ký tham gia tổ chức đấu giá:</w:t>
      </w:r>
    </w:p>
    <w:p w:rsidR="00D43CC8" w:rsidRPr="00752185" w:rsidRDefault="00D43CC8" w:rsidP="0046112F">
      <w:pPr>
        <w:spacing w:after="0"/>
        <w:ind w:firstLine="720"/>
        <w:jc w:val="both"/>
      </w:pPr>
      <w:r>
        <w:t>- Thời gian: từ ngày 13/8/2018 đế</w:t>
      </w:r>
      <w:r w:rsidR="00414491">
        <w:t>n hết ngày 16/8/2018.</w:t>
      </w:r>
    </w:p>
    <w:p w:rsidR="00D43CC8" w:rsidRDefault="00D43CC8" w:rsidP="0046112F">
      <w:pPr>
        <w:spacing w:after="0"/>
        <w:ind w:firstLine="720"/>
        <w:jc w:val="both"/>
      </w:pPr>
      <w:r>
        <w:t>- Địa điểm nộp hồ sơ: Chi cục Thi hành án dân sự TP Thanh Hóa - Đường Bùi Khác Nhất, khu đô thị mới Bình Minh, phường Đông Hương, thành phố Thanh Hóa, tỉnh Thanh Hóa.</w:t>
      </w:r>
    </w:p>
    <w:p w:rsidR="0046112F" w:rsidRPr="0046112F" w:rsidRDefault="0046112F" w:rsidP="0046112F">
      <w:pPr>
        <w:spacing w:after="0"/>
        <w:ind w:left="1440" w:firstLine="720"/>
        <w:jc w:val="both"/>
        <w:rPr>
          <w:b/>
        </w:rPr>
      </w:pPr>
      <w:r>
        <w:rPr>
          <w:b/>
        </w:rPr>
        <w:t xml:space="preserve">         </w:t>
      </w:r>
      <w:r w:rsidRPr="0046112F">
        <w:rPr>
          <w:b/>
        </w:rPr>
        <w:t>CHI CỤC THI HÀNH ÁN DÂN SỰ TP THANH HÓA</w:t>
      </w:r>
    </w:p>
    <w:bookmarkEnd w:id="0"/>
    <w:p w:rsidR="00755F9D" w:rsidRDefault="00755F9D" w:rsidP="00755F9D">
      <w:pPr>
        <w:spacing w:after="0"/>
      </w:pPr>
    </w:p>
    <w:sectPr w:rsidR="00755F9D" w:rsidSect="00261ED1">
      <w:pgSz w:w="12240" w:h="15840"/>
      <w:pgMar w:top="720" w:right="1152" w:bottom="72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D0CF9"/>
    <w:multiLevelType w:val="hybridMultilevel"/>
    <w:tmpl w:val="0BB0B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877EB7"/>
    <w:multiLevelType w:val="hybridMultilevel"/>
    <w:tmpl w:val="42C858BE"/>
    <w:lvl w:ilvl="0" w:tplc="5A1667C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9D"/>
    <w:rsid w:val="00057309"/>
    <w:rsid w:val="0006467F"/>
    <w:rsid w:val="000B4882"/>
    <w:rsid w:val="0019456E"/>
    <w:rsid w:val="001C04B1"/>
    <w:rsid w:val="00261ED1"/>
    <w:rsid w:val="002B0FF9"/>
    <w:rsid w:val="00307A25"/>
    <w:rsid w:val="00373DA5"/>
    <w:rsid w:val="003778A6"/>
    <w:rsid w:val="00414491"/>
    <w:rsid w:val="0046112F"/>
    <w:rsid w:val="004B35C0"/>
    <w:rsid w:val="005321FA"/>
    <w:rsid w:val="00616F1B"/>
    <w:rsid w:val="00667608"/>
    <w:rsid w:val="006C57BF"/>
    <w:rsid w:val="00752185"/>
    <w:rsid w:val="00755F9D"/>
    <w:rsid w:val="007750DF"/>
    <w:rsid w:val="0088525C"/>
    <w:rsid w:val="008E7D63"/>
    <w:rsid w:val="00A156E2"/>
    <w:rsid w:val="00A51BF3"/>
    <w:rsid w:val="00A53B69"/>
    <w:rsid w:val="00B17CC2"/>
    <w:rsid w:val="00C94A45"/>
    <w:rsid w:val="00D17A02"/>
    <w:rsid w:val="00D43CC8"/>
    <w:rsid w:val="00D72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Binhthng">
    <w:name w:val="Normal"/>
    <w:qFormat/>
    <w:rsid w:val="008E7D63"/>
  </w:style>
  <w:style w:type="character" w:default="1" w:styleId="Phngmcnhcao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">
    <w:name w:val="No List"/>
    <w:uiPriority w:val="99"/>
    <w:semiHidden/>
    <w:unhideWhenUsed/>
  </w:style>
  <w:style w:type="paragraph" w:styleId="oncaDanhsch">
    <w:name w:val="List Paragraph"/>
    <w:basedOn w:val="Binhthng"/>
    <w:uiPriority w:val="34"/>
    <w:qFormat/>
    <w:rsid w:val="006C57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Binhthng">
    <w:name w:val="Normal"/>
    <w:qFormat/>
    <w:rsid w:val="008E7D63"/>
  </w:style>
  <w:style w:type="character" w:default="1" w:styleId="Phngmcnhcao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">
    <w:name w:val="No List"/>
    <w:uiPriority w:val="99"/>
    <w:semiHidden/>
    <w:unhideWhenUsed/>
  </w:style>
  <w:style w:type="paragraph" w:styleId="oncaDanhsch">
    <w:name w:val="List Paragraph"/>
    <w:basedOn w:val="Binhthng"/>
    <w:uiPriority w:val="34"/>
    <w:qFormat/>
    <w:rsid w:val="006C5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225E3A-30B4-4504-9366-D5922A209EF4}"/>
</file>

<file path=customXml/itemProps2.xml><?xml version="1.0" encoding="utf-8"?>
<ds:datastoreItem xmlns:ds="http://schemas.openxmlformats.org/officeDocument/2006/customXml" ds:itemID="{0D800202-925F-4A5D-AB34-CB7AD139B926}"/>
</file>

<file path=customXml/itemProps3.xml><?xml version="1.0" encoding="utf-8"?>
<ds:datastoreItem xmlns:ds="http://schemas.openxmlformats.org/officeDocument/2006/customXml" ds:itemID="{1692AB7B-76D4-479C-9FC7-F509CD09DE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4" baseType="variant">
      <vt:variant>
        <vt:lpstr>Tiêu đề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MADE IN VIET NAM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 8 32bit VS7</cp:lastModifiedBy>
  <cp:revision>2</cp:revision>
  <dcterms:created xsi:type="dcterms:W3CDTF">2018-08-16T06:58:00Z</dcterms:created>
  <dcterms:modified xsi:type="dcterms:W3CDTF">2018-08-16T06:58:00Z</dcterms:modified>
</cp:coreProperties>
</file>